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AD5E6B">
        <w:rPr>
          <w:rFonts w:ascii="Calibri" w:hAnsi="Calibri"/>
          <w:b/>
        </w:rPr>
        <w:t>30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 xml:space="preserve">, </w:t>
      </w:r>
      <w:r w:rsidR="0074544A">
        <w:rPr>
          <w:rFonts w:ascii="Calibri" w:hAnsi="Calibri"/>
        </w:rPr>
        <w:t xml:space="preserve">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AD5E6B">
        <w:rPr>
          <w:rFonts w:ascii="Calibri" w:hAnsi="Calibri"/>
          <w:b/>
        </w:rPr>
        <w:t xml:space="preserve"> Viernes 14</w:t>
      </w:r>
      <w:r>
        <w:rPr>
          <w:rFonts w:ascii="Calibri" w:hAnsi="Calibri"/>
          <w:b/>
        </w:rPr>
        <w:t xml:space="preserve"> de </w:t>
      </w:r>
      <w:r w:rsidR="00AD5E6B">
        <w:rPr>
          <w:rFonts w:ascii="Calibri" w:hAnsi="Calibri"/>
          <w:b/>
        </w:rPr>
        <w:t>junio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4B5E23" w:rsidRPr="004B5E23" w:rsidTr="00677452">
        <w:trPr>
          <w:jc w:val="center"/>
        </w:trPr>
        <w:tc>
          <w:tcPr>
            <w:tcW w:w="595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B5E23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4B5E23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4B5E23" w:rsidRPr="004B5E23" w:rsidTr="00677452">
        <w:trPr>
          <w:jc w:val="center"/>
        </w:trPr>
        <w:tc>
          <w:tcPr>
            <w:tcW w:w="595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B5E2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4B5E23" w:rsidRPr="004B5E23" w:rsidTr="00677452">
        <w:trPr>
          <w:jc w:val="center"/>
        </w:trPr>
        <w:tc>
          <w:tcPr>
            <w:tcW w:w="595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B5E23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4B5E23" w:rsidRPr="004B5E23" w:rsidTr="00677452">
        <w:trPr>
          <w:jc w:val="center"/>
        </w:trPr>
        <w:tc>
          <w:tcPr>
            <w:tcW w:w="595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B5E23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4B5E23" w:rsidRPr="004B5E23" w:rsidRDefault="004B5E23" w:rsidP="004B5E23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AI-050-05-2019. Presentación del INFO-AI-003-05-2019.</w:t>
            </w:r>
          </w:p>
          <w:p w:rsidR="004B5E23" w:rsidRPr="004B5E23" w:rsidRDefault="004B5E23" w:rsidP="004B5E23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AI-058-06-2019. Conocimiento de la Ley 9336 Ley de Fortalecimiento de las Finanzas Públicas.</w:t>
            </w:r>
          </w:p>
          <w:p w:rsidR="004B5E23" w:rsidRPr="004B5E23" w:rsidRDefault="004B5E23" w:rsidP="004B5E23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SPRE-126-2019.Presupuesto Extraordinario 02-2019.</w:t>
            </w:r>
          </w:p>
          <w:p w:rsidR="004B5E23" w:rsidRPr="004B5E23" w:rsidRDefault="004B5E23" w:rsidP="004B5E23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Carta del Sector Pesquero Nacional, en relación al acuerdo entre el INCOPESCA y Conservación Internacional.</w:t>
            </w:r>
          </w:p>
          <w:p w:rsidR="004B5E23" w:rsidRPr="004B5E23" w:rsidRDefault="004B5E23" w:rsidP="004B5E23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DRL-066-04-2019 Solicitud de Prórroga para Plan de Ordenamiento AMPR Barra del Colorado.</w:t>
            </w:r>
          </w:p>
        </w:tc>
      </w:tr>
      <w:tr w:rsidR="004B5E23" w:rsidRPr="004B5E23" w:rsidTr="00677452">
        <w:trPr>
          <w:jc w:val="center"/>
        </w:trPr>
        <w:tc>
          <w:tcPr>
            <w:tcW w:w="595" w:type="dxa"/>
          </w:tcPr>
          <w:p w:rsidR="004B5E23" w:rsidRPr="004B5E23" w:rsidRDefault="004B5E23" w:rsidP="004B5E23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4B5E23">
              <w:rPr>
                <w:rFonts w:asciiTheme="minorHAnsi" w:hAnsiTheme="minorHAns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4B5E23" w:rsidRPr="004B5E23" w:rsidRDefault="004B5E23" w:rsidP="004B5E23">
            <w:pPr>
              <w:rPr>
                <w:rFonts w:asciiTheme="minorHAnsi" w:hAnsiTheme="minorHAnsi"/>
                <w:sz w:val="22"/>
                <w:szCs w:val="22"/>
              </w:rPr>
            </w:pPr>
            <w:r w:rsidRPr="004B5E23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4B5E23" w:rsidRPr="004B5E23" w:rsidRDefault="004B5E23" w:rsidP="004B5E2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/>
              <w:ind w:left="1077"/>
              <w:contextualSpacing/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</w:pPr>
            <w:r w:rsidRPr="004B5E23">
              <w:rPr>
                <w:rFonts w:asciiTheme="minorHAnsi" w:eastAsiaTheme="minorHAnsi" w:hAnsiTheme="minorHAnsi"/>
                <w:color w:val="000000"/>
                <w:sz w:val="22"/>
                <w:szCs w:val="22"/>
                <w:lang w:val="es-CR" w:eastAsia="en-US"/>
              </w:rPr>
              <w:t xml:space="preserve">AJDIP/195A-2019. Oficio DGA-060-2019 en </w:t>
            </w:r>
            <w:r w:rsidRPr="004B5E23"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  <w:t xml:space="preserve"> </w:t>
            </w:r>
            <w:r w:rsidRPr="004B5E23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>referencia al informe de Auditoría Interna AI-030-03-2019 relacionado con temas que deben ser informados sobre los avances y plan de acción para su cumplimiento por parte de la Dirección General Administrativa.</w:t>
            </w:r>
          </w:p>
          <w:p w:rsidR="004B5E23" w:rsidRPr="004B5E23" w:rsidRDefault="004B5E23" w:rsidP="004B5E2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/>
              <w:ind w:left="1077"/>
              <w:contextualSpacing/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</w:pPr>
            <w:r w:rsidRPr="004B5E23">
              <w:rPr>
                <w:rFonts w:asciiTheme="minorHAnsi" w:eastAsiaTheme="minorHAnsi" w:hAnsiTheme="minorHAnsi"/>
                <w:color w:val="000000"/>
                <w:sz w:val="22"/>
                <w:szCs w:val="22"/>
                <w:lang w:val="es-CR" w:eastAsia="en-US"/>
              </w:rPr>
              <w:t>AJDIP/277-2019. Criterio Legal-Técnico-Administrativo. Carta CATUN.</w:t>
            </w:r>
          </w:p>
        </w:tc>
      </w:tr>
      <w:tr w:rsidR="004B5E23" w:rsidRPr="004B5E23" w:rsidTr="00677452">
        <w:trPr>
          <w:jc w:val="center"/>
        </w:trPr>
        <w:tc>
          <w:tcPr>
            <w:tcW w:w="595" w:type="dxa"/>
          </w:tcPr>
          <w:p w:rsidR="004B5E23" w:rsidRPr="004B5E23" w:rsidRDefault="004B5E23" w:rsidP="004B5E23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4B5E23">
              <w:rPr>
                <w:rFonts w:asciiTheme="minorHAnsi" w:hAnsiTheme="minorHAnsi"/>
                <w:sz w:val="22"/>
                <w:szCs w:val="22"/>
                <w:lang w:val="es-CR"/>
              </w:rPr>
              <w:t>VI.</w:t>
            </w:r>
          </w:p>
        </w:tc>
        <w:tc>
          <w:tcPr>
            <w:tcW w:w="8756" w:type="dxa"/>
          </w:tcPr>
          <w:p w:rsidR="004B5E23" w:rsidRPr="004B5E23" w:rsidRDefault="004B5E23" w:rsidP="004B5E23">
            <w:pPr>
              <w:rPr>
                <w:rFonts w:asciiTheme="minorHAnsi" w:hAnsiTheme="minorHAnsi"/>
                <w:sz w:val="22"/>
                <w:szCs w:val="22"/>
              </w:rPr>
            </w:pPr>
            <w:r w:rsidRPr="004B5E23">
              <w:rPr>
                <w:rFonts w:asciiTheme="minorHAnsi" w:hAnsiTheme="minorHAnsi"/>
                <w:sz w:val="22"/>
                <w:szCs w:val="22"/>
              </w:rPr>
              <w:t>Asuntos Varios.</w:t>
            </w:r>
          </w:p>
          <w:p w:rsidR="004B5E23" w:rsidRPr="004B5E23" w:rsidRDefault="004B5E23" w:rsidP="004B5E23">
            <w:pPr>
              <w:numPr>
                <w:ilvl w:val="0"/>
                <w:numId w:val="20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B5E23">
              <w:rPr>
                <w:rFonts w:asciiTheme="minorHAnsi" w:hAnsiTheme="minorHAnsi"/>
                <w:sz w:val="22"/>
                <w:szCs w:val="22"/>
              </w:rPr>
              <w:t>Resolución sobre el órgano Director RH AJDIP-011-2019.</w:t>
            </w:r>
          </w:p>
        </w:tc>
      </w:tr>
      <w:tr w:rsidR="004B5E23" w:rsidRPr="004B5E23" w:rsidTr="00677452">
        <w:trPr>
          <w:jc w:val="center"/>
        </w:trPr>
        <w:tc>
          <w:tcPr>
            <w:tcW w:w="595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B5E23">
              <w:rPr>
                <w:rFonts w:ascii="Calibri" w:hAnsi="Calibri"/>
                <w:sz w:val="22"/>
                <w:szCs w:val="22"/>
                <w:lang w:val="es-CR"/>
              </w:rPr>
              <w:t>VI.</w:t>
            </w:r>
          </w:p>
        </w:tc>
        <w:tc>
          <w:tcPr>
            <w:tcW w:w="8756" w:type="dxa"/>
          </w:tcPr>
          <w:p w:rsidR="004B5E23" w:rsidRPr="004B5E23" w:rsidRDefault="004B5E23" w:rsidP="004B5E23">
            <w:pPr>
              <w:rPr>
                <w:rFonts w:ascii="Calibri" w:hAnsi="Calibri"/>
                <w:sz w:val="22"/>
                <w:szCs w:val="22"/>
              </w:rPr>
            </w:pPr>
            <w:r w:rsidRPr="004B5E23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67" w:rsidRDefault="00634767">
      <w:r>
        <w:separator/>
      </w:r>
    </w:p>
  </w:endnote>
  <w:endnote w:type="continuationSeparator" w:id="0">
    <w:p w:rsidR="00634767" w:rsidRDefault="0063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3476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6347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67" w:rsidRDefault="00634767">
      <w:r>
        <w:separator/>
      </w:r>
    </w:p>
  </w:footnote>
  <w:footnote w:type="continuationSeparator" w:id="0">
    <w:p w:rsidR="00634767" w:rsidRDefault="0063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3476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634767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63476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634767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700"/>
    <w:multiLevelType w:val="hybridMultilevel"/>
    <w:tmpl w:val="268048DC"/>
    <w:lvl w:ilvl="0" w:tplc="8F10DC9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35D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69C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D64"/>
    <w:multiLevelType w:val="hybridMultilevel"/>
    <w:tmpl w:val="B5DEB4E0"/>
    <w:lvl w:ilvl="0" w:tplc="A0E607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1609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0DB6"/>
    <w:multiLevelType w:val="hybridMultilevel"/>
    <w:tmpl w:val="B42EEAC0"/>
    <w:lvl w:ilvl="0" w:tplc="74B0E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6F43"/>
    <w:multiLevelType w:val="hybridMultilevel"/>
    <w:tmpl w:val="C0A89DC2"/>
    <w:lvl w:ilvl="0" w:tplc="EBFA8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9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2871"/>
    <w:rsid w:val="00014018"/>
    <w:rsid w:val="00017FCF"/>
    <w:rsid w:val="00033231"/>
    <w:rsid w:val="0008045F"/>
    <w:rsid w:val="000854BD"/>
    <w:rsid w:val="00091B87"/>
    <w:rsid w:val="000B125B"/>
    <w:rsid w:val="000B5391"/>
    <w:rsid w:val="000B68D0"/>
    <w:rsid w:val="000D290B"/>
    <w:rsid w:val="000D4B03"/>
    <w:rsid w:val="000D60F6"/>
    <w:rsid w:val="000D73D7"/>
    <w:rsid w:val="000E2B80"/>
    <w:rsid w:val="001335FF"/>
    <w:rsid w:val="0016304D"/>
    <w:rsid w:val="00165D0D"/>
    <w:rsid w:val="001958AB"/>
    <w:rsid w:val="001A0BA4"/>
    <w:rsid w:val="001C59E4"/>
    <w:rsid w:val="001E5F0A"/>
    <w:rsid w:val="00220568"/>
    <w:rsid w:val="00241A1C"/>
    <w:rsid w:val="0025125A"/>
    <w:rsid w:val="00266A83"/>
    <w:rsid w:val="00275F59"/>
    <w:rsid w:val="002A7D70"/>
    <w:rsid w:val="002C17C1"/>
    <w:rsid w:val="002E5C99"/>
    <w:rsid w:val="002F4ABF"/>
    <w:rsid w:val="002F5EC4"/>
    <w:rsid w:val="00306A94"/>
    <w:rsid w:val="00313608"/>
    <w:rsid w:val="003137A3"/>
    <w:rsid w:val="00322D80"/>
    <w:rsid w:val="00344BC3"/>
    <w:rsid w:val="003554DB"/>
    <w:rsid w:val="0036386D"/>
    <w:rsid w:val="00374E8B"/>
    <w:rsid w:val="003755F4"/>
    <w:rsid w:val="00377EDA"/>
    <w:rsid w:val="00381624"/>
    <w:rsid w:val="00383CF0"/>
    <w:rsid w:val="0038558B"/>
    <w:rsid w:val="00387738"/>
    <w:rsid w:val="0039550B"/>
    <w:rsid w:val="00395DF0"/>
    <w:rsid w:val="00396086"/>
    <w:rsid w:val="003A1552"/>
    <w:rsid w:val="003A409D"/>
    <w:rsid w:val="003A6F38"/>
    <w:rsid w:val="003B5044"/>
    <w:rsid w:val="003B76BA"/>
    <w:rsid w:val="003C177A"/>
    <w:rsid w:val="003C4074"/>
    <w:rsid w:val="003C5EA6"/>
    <w:rsid w:val="003D32CF"/>
    <w:rsid w:val="003D4BFC"/>
    <w:rsid w:val="003E1670"/>
    <w:rsid w:val="003F5F1D"/>
    <w:rsid w:val="004019BF"/>
    <w:rsid w:val="0045409B"/>
    <w:rsid w:val="00460DEF"/>
    <w:rsid w:val="004818B8"/>
    <w:rsid w:val="004B084D"/>
    <w:rsid w:val="004B5E23"/>
    <w:rsid w:val="004E3865"/>
    <w:rsid w:val="00502C13"/>
    <w:rsid w:val="00510F85"/>
    <w:rsid w:val="00520129"/>
    <w:rsid w:val="00541037"/>
    <w:rsid w:val="00541FC1"/>
    <w:rsid w:val="00553948"/>
    <w:rsid w:val="0055490A"/>
    <w:rsid w:val="00567791"/>
    <w:rsid w:val="00571B6F"/>
    <w:rsid w:val="0057499F"/>
    <w:rsid w:val="005B3C63"/>
    <w:rsid w:val="005C08B1"/>
    <w:rsid w:val="005C2CBC"/>
    <w:rsid w:val="005D7578"/>
    <w:rsid w:val="005F2745"/>
    <w:rsid w:val="00604F09"/>
    <w:rsid w:val="00624383"/>
    <w:rsid w:val="00627A95"/>
    <w:rsid w:val="0063427C"/>
    <w:rsid w:val="00634767"/>
    <w:rsid w:val="00643CE2"/>
    <w:rsid w:val="00651248"/>
    <w:rsid w:val="00657527"/>
    <w:rsid w:val="00665F7F"/>
    <w:rsid w:val="00673A5B"/>
    <w:rsid w:val="00684AAD"/>
    <w:rsid w:val="006951C9"/>
    <w:rsid w:val="007004F4"/>
    <w:rsid w:val="0070611D"/>
    <w:rsid w:val="00713E68"/>
    <w:rsid w:val="00720107"/>
    <w:rsid w:val="0072173F"/>
    <w:rsid w:val="00724C9B"/>
    <w:rsid w:val="00737C30"/>
    <w:rsid w:val="00743EAA"/>
    <w:rsid w:val="0074544A"/>
    <w:rsid w:val="00755C27"/>
    <w:rsid w:val="00780BD5"/>
    <w:rsid w:val="007826CF"/>
    <w:rsid w:val="0079011F"/>
    <w:rsid w:val="007C66D8"/>
    <w:rsid w:val="007D34DB"/>
    <w:rsid w:val="0080161E"/>
    <w:rsid w:val="00804A1A"/>
    <w:rsid w:val="008241CA"/>
    <w:rsid w:val="00885F8D"/>
    <w:rsid w:val="00895D9D"/>
    <w:rsid w:val="008A6DF4"/>
    <w:rsid w:val="008C00E6"/>
    <w:rsid w:val="008C767E"/>
    <w:rsid w:val="00903298"/>
    <w:rsid w:val="009059B0"/>
    <w:rsid w:val="00910817"/>
    <w:rsid w:val="0093011A"/>
    <w:rsid w:val="009402CF"/>
    <w:rsid w:val="009831BC"/>
    <w:rsid w:val="00983F5B"/>
    <w:rsid w:val="0098755F"/>
    <w:rsid w:val="00992C82"/>
    <w:rsid w:val="009A7D2E"/>
    <w:rsid w:val="009B40D3"/>
    <w:rsid w:val="009B4AC5"/>
    <w:rsid w:val="009C00CA"/>
    <w:rsid w:val="009C5E7B"/>
    <w:rsid w:val="009E50EE"/>
    <w:rsid w:val="00A56945"/>
    <w:rsid w:val="00A57766"/>
    <w:rsid w:val="00A60428"/>
    <w:rsid w:val="00A725C5"/>
    <w:rsid w:val="00A831A1"/>
    <w:rsid w:val="00AB4B0C"/>
    <w:rsid w:val="00AB6C6C"/>
    <w:rsid w:val="00AB77BE"/>
    <w:rsid w:val="00AD5E6B"/>
    <w:rsid w:val="00AF505E"/>
    <w:rsid w:val="00B269D2"/>
    <w:rsid w:val="00B4718F"/>
    <w:rsid w:val="00B641FE"/>
    <w:rsid w:val="00B96008"/>
    <w:rsid w:val="00BA6805"/>
    <w:rsid w:val="00BB6C4B"/>
    <w:rsid w:val="00BC085E"/>
    <w:rsid w:val="00C00E18"/>
    <w:rsid w:val="00C0171B"/>
    <w:rsid w:val="00C13423"/>
    <w:rsid w:val="00C27AF7"/>
    <w:rsid w:val="00C53462"/>
    <w:rsid w:val="00C60D94"/>
    <w:rsid w:val="00C65814"/>
    <w:rsid w:val="00C72D1B"/>
    <w:rsid w:val="00C83D1D"/>
    <w:rsid w:val="00CA791D"/>
    <w:rsid w:val="00CC1160"/>
    <w:rsid w:val="00CC27AA"/>
    <w:rsid w:val="00CC2C93"/>
    <w:rsid w:val="00CD35D0"/>
    <w:rsid w:val="00CD55C7"/>
    <w:rsid w:val="00CF01B1"/>
    <w:rsid w:val="00D16971"/>
    <w:rsid w:val="00D20B01"/>
    <w:rsid w:val="00D30E9D"/>
    <w:rsid w:val="00D551BE"/>
    <w:rsid w:val="00D671C4"/>
    <w:rsid w:val="00D8430C"/>
    <w:rsid w:val="00D92724"/>
    <w:rsid w:val="00DA125A"/>
    <w:rsid w:val="00DA1980"/>
    <w:rsid w:val="00DA243C"/>
    <w:rsid w:val="00DA2D08"/>
    <w:rsid w:val="00DC0EA5"/>
    <w:rsid w:val="00DE1DB7"/>
    <w:rsid w:val="00DF0810"/>
    <w:rsid w:val="00E07CC0"/>
    <w:rsid w:val="00E226AB"/>
    <w:rsid w:val="00E23AAC"/>
    <w:rsid w:val="00E31E56"/>
    <w:rsid w:val="00E46EAA"/>
    <w:rsid w:val="00E52E43"/>
    <w:rsid w:val="00E63463"/>
    <w:rsid w:val="00EA4EA2"/>
    <w:rsid w:val="00EC6974"/>
    <w:rsid w:val="00EF235A"/>
    <w:rsid w:val="00F07024"/>
    <w:rsid w:val="00F152AC"/>
    <w:rsid w:val="00F22823"/>
    <w:rsid w:val="00F268CC"/>
    <w:rsid w:val="00F425B2"/>
    <w:rsid w:val="00F554ED"/>
    <w:rsid w:val="00F60391"/>
    <w:rsid w:val="00F87A41"/>
    <w:rsid w:val="00F9360C"/>
    <w:rsid w:val="00FD0A80"/>
    <w:rsid w:val="00FD0C25"/>
    <w:rsid w:val="00FD7A0D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485D9-1C7C-469B-A8B7-CF3BC48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74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58</cp:revision>
  <dcterms:created xsi:type="dcterms:W3CDTF">2019-02-05T21:46:00Z</dcterms:created>
  <dcterms:modified xsi:type="dcterms:W3CDTF">2019-09-04T14:44:00Z</dcterms:modified>
</cp:coreProperties>
</file>